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2B9" w:rsidRDefault="002B42B9" w:rsidP="002B42B9">
      <w:pPr>
        <w:jc w:val="center"/>
        <w:rPr>
          <w:sz w:val="24"/>
          <w:szCs w:val="24"/>
          <w:lang w:val="ru-RU"/>
        </w:rPr>
      </w:pPr>
    </w:p>
    <w:p w:rsidR="002B42B9" w:rsidRDefault="002B42B9" w:rsidP="002B42B9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42B9" w:rsidRDefault="002B42B9" w:rsidP="002B42B9">
      <w:pPr>
        <w:pStyle w:val="a3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2B42B9" w:rsidRDefault="002B42B9" w:rsidP="002B42B9">
      <w:pPr>
        <w:pStyle w:val="a3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2B42B9" w:rsidRDefault="002B42B9" w:rsidP="002B42B9">
      <w:pPr>
        <w:pStyle w:val="a3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2B42B9" w:rsidRDefault="002B42B9" w:rsidP="002B42B9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2B42B9" w:rsidRDefault="002B42B9" w:rsidP="002B42B9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2B42B9" w:rsidRDefault="002B42B9" w:rsidP="002B42B9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2B42B9" w:rsidRDefault="002B42B9" w:rsidP="002B42B9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2B42B9" w:rsidRDefault="002B42B9" w:rsidP="002B42B9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2B42B9" w:rsidRPr="006B15E1" w:rsidTr="00C162DB">
        <w:tc>
          <w:tcPr>
            <w:tcW w:w="9747" w:type="dxa"/>
          </w:tcPr>
          <w:p w:rsidR="002B42B9" w:rsidRDefault="002B42B9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450788">
              <w:rPr>
                <w:bCs/>
                <w:sz w:val="28"/>
                <w:szCs w:val="28"/>
              </w:rPr>
              <w:t>3493</w:t>
            </w:r>
            <w:bookmarkStart w:id="0" w:name="_GoBack"/>
            <w:bookmarkEnd w:id="0"/>
          </w:p>
          <w:p w:rsidR="002B42B9" w:rsidRDefault="002B42B9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A4023A" w:rsidRDefault="00A4023A" w:rsidP="00A40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Про затвердження звіту про експертну грошову оцінку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земельної ділянки кадастровий номер 5122783200:01:002:3069 яка підлягає продажу фізичній особі-підприємцю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Гукович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Ользі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Леонидівні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об’єктів інженерної та транспортної інфраструктури, розташованої за адресою: Одеська область, Одеський район, с-ще Ліски, вулиця Марсельська</w:t>
      </w:r>
    </w:p>
    <w:p w:rsidR="00A4023A" w:rsidRPr="00901BFF" w:rsidRDefault="00A4023A" w:rsidP="00A402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A4023A" w:rsidRPr="00F43C4F" w:rsidRDefault="00A4023A" w:rsidP="00A402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Розглянувши звіт </w:t>
      </w:r>
      <w:r w:rsidRPr="00A402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 експертну грошову оцінку земельної ділянки кадастровий номер 5122783200:01:002:3069 яка підлягає продажу фізичній особі-підприємцю </w:t>
      </w:r>
      <w:proofErr w:type="spellStart"/>
      <w:r w:rsidRPr="00A402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Гукович</w:t>
      </w:r>
      <w:proofErr w:type="spellEnd"/>
      <w:r w:rsidRPr="00A402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Ользі </w:t>
      </w:r>
      <w:proofErr w:type="spellStart"/>
      <w:r w:rsidRPr="00A402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Леонидівні</w:t>
      </w:r>
      <w:proofErr w:type="spellEnd"/>
      <w:r w:rsidRPr="00A402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об’єктів інженерної та транспортної інфраструктури, розташованої за адресою: Одеська область, Одеський район, с-ще Ліски, вулиця Марсельська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A4023A" w:rsidRPr="0062755D" w:rsidRDefault="00A4023A" w:rsidP="00A402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</w:p>
    <w:p w:rsidR="00A4023A" w:rsidRPr="00901BFF" w:rsidRDefault="00A4023A" w:rsidP="00A4023A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ВИРІШИЛА:</w:t>
      </w:r>
    </w:p>
    <w:p w:rsidR="00A4023A" w:rsidRPr="00A4023A" w:rsidRDefault="00A4023A" w:rsidP="00A402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1. </w:t>
      </w: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Затвердити звіт </w:t>
      </w:r>
      <w:r w:rsidRPr="00A402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 експертну грошову оцінку земельної ділянки кадастровий номер 5122783200:01:002:3069 яка підлягає продажу фізичній особі-підприємцю </w:t>
      </w:r>
      <w:proofErr w:type="spellStart"/>
      <w:r w:rsidRPr="00A402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Гукович</w:t>
      </w:r>
      <w:proofErr w:type="spellEnd"/>
      <w:r w:rsidRPr="00A402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Ользі </w:t>
      </w:r>
      <w:proofErr w:type="spellStart"/>
      <w:r w:rsidRPr="00A402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Леонидівні</w:t>
      </w:r>
      <w:proofErr w:type="spellEnd"/>
      <w:r w:rsidRPr="00A402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об’єктів інженерної та транспортної інфраструктури, розташованої за адресою: Одеська область, Одеський район, с-ще Ліски, вулиця Марсельська.</w:t>
      </w:r>
    </w:p>
    <w:p w:rsidR="00A4023A" w:rsidRPr="00F43C4F" w:rsidRDefault="00A4023A" w:rsidP="00A4023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402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ab/>
        <w:t>2. Затвердити вартість земельної ділянки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площею 0,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0502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га, кадастровий номер 5122783200:0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3069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129 079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сто двадцять дев’ять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сімдесят дев’ять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гривень 00 копійок.</w:t>
      </w:r>
    </w:p>
    <w:p w:rsidR="00A4023A" w:rsidRPr="00901BFF" w:rsidRDefault="00A4023A" w:rsidP="00A402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3.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Продати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фізичній особі-підприємцю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Гукович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Ользі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Леонидівні</w:t>
      </w:r>
      <w:proofErr w:type="spellEnd"/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земельну ділянку загальною площею 0,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0502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га, кадастровий номер 5122783200:0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3069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(далі – земельна ділянка),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 ціною, визначеною у п. 2 цього рішення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A4023A" w:rsidRPr="00F43C4F" w:rsidRDefault="00A4023A" w:rsidP="00A402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 xml:space="preserve">4. 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Суму авансового внеску в розмірі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26 718,20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двадцять шість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сімсот вісімнадцять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грив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ень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20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копій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ок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сплачену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згідно з договором про оплату авансового внеску 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08.10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.2025 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30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зарахувати до ціни продажу земельної ділянки.</w:t>
      </w:r>
    </w:p>
    <w:p w:rsidR="00A4023A" w:rsidRPr="00901BFF" w:rsidRDefault="00A4023A" w:rsidP="00A402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5.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Уповноважити заступника сільського голови </w:t>
      </w:r>
      <w:proofErr w:type="spellStart"/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Кривошеєнка</w:t>
      </w:r>
      <w:proofErr w:type="spellEnd"/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Володимира Євгеновича укласти з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фізичною особою-підприємцем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Гукович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Ольгою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Леонидівною</w:t>
      </w:r>
      <w:proofErr w:type="spellEnd"/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договір купівлі-продажу земельної ділянки за ціною, визначеною в п. 2 цього рішення.</w:t>
      </w:r>
    </w:p>
    <w:p w:rsidR="00A4023A" w:rsidRPr="00901BFF" w:rsidRDefault="00A4023A" w:rsidP="00A402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6. Фізичній особі-підприємцю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Гукович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Ользі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Леонидівні</w:t>
      </w:r>
      <w:proofErr w:type="spellEnd"/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</w:t>
      </w:r>
    </w:p>
    <w:p w:rsidR="00A4023A" w:rsidRPr="00901BFF" w:rsidRDefault="00A4023A" w:rsidP="00A4023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A4023A" w:rsidRPr="00901BFF" w:rsidRDefault="00A4023A" w:rsidP="00A4023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A4023A" w:rsidRPr="00F43C4F" w:rsidRDefault="00A4023A" w:rsidP="00A4023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24.06.2025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відповідно до п.12.2. договору та Закону України «Про державну реєстрацію речових прав на нерухоме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майно та їх обтяжень»;</w:t>
      </w:r>
    </w:p>
    <w:p w:rsidR="00A4023A" w:rsidRPr="00F43C4F" w:rsidRDefault="00A4023A" w:rsidP="00A4023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A4023A" w:rsidRPr="00F43C4F" w:rsidRDefault="00A4023A" w:rsidP="00A4023A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7.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4023A" w:rsidRPr="00F43C4F" w:rsidRDefault="00A4023A" w:rsidP="00A4023A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2B42B9" w:rsidRDefault="002B42B9" w:rsidP="00A4023A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4023A" w:rsidRDefault="002B42B9" w:rsidP="00A4023A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В.о. сільського голови                                                               Андрій СЕРЕБРІЙ</w:t>
      </w:r>
    </w:p>
    <w:sectPr w:rsidR="00A4023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27535E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386"/>
    <w:rsid w:val="002B42B9"/>
    <w:rsid w:val="00450788"/>
    <w:rsid w:val="00473386"/>
    <w:rsid w:val="00813ED1"/>
    <w:rsid w:val="00881F66"/>
    <w:rsid w:val="0099778C"/>
    <w:rsid w:val="00A4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B3373"/>
  <w15:chartTrackingRefBased/>
  <w15:docId w15:val="{5002593A-F075-43CF-9EE0-2C5F80C0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23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23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B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2B42B9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dcterms:created xsi:type="dcterms:W3CDTF">2025-11-25T11:57:00Z</dcterms:created>
  <dcterms:modified xsi:type="dcterms:W3CDTF">2025-11-26T07:27:00Z</dcterms:modified>
</cp:coreProperties>
</file>